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227</w:t>
      </w:r>
    </w:p>
    <w:p>
      <w:r>
        <w:t>Bundesgericht (BGE), 2014-06-16, FR</w:t>
      </w:r>
    </w:p>
    <w:p>
      <w:r>
        <w:rPr>
          <w:b/>
        </w:rPr>
        <w:t xml:space="preserve">Quelle: </w:t>
      </w:r>
      <w:r>
        <w:t>https://mcp.opencaselaw.ch/entscheid/bge_140 III 227</w:t>
      </w:r>
    </w:p>
    <w:p>
      <w:r>
        <w:t>FR: ATF 140 III 227</w:t>
      </w:r>
    </w:p>
    <w:p>
      <w:r>
        <w:t>IT: DTF 140 III 227</w:t>
      </w:r>
    </w:p>
    <w:p>
      <w:pPr>
        <w:pStyle w:val="Heading2"/>
      </w:pPr>
      <w:r>
        <w:t>Regeste</w:t>
      </w:r>
    </w:p>
    <w:p>
      <w:r>
        <w:t>Regeste Art. 59, 60 und 209 ZPO; Prüfung der Gültigkeit der Klagebewilligung. Die Beschwerde beim kantonalen Gericht gegen die von einer Schlichtungsbehörde ausgestellte Klagebewilligung ist unzulässig. Es obliegt dem zuständigen Richter, bei dem die Klage innert der Frist nach Art. 209 Abs. 3 ZPO einzureichen ist, im Rahmen der Prüfung der Prozessvoraussetzungen (vgl. Art. 59 ZPO) über die Gültigkeit der Klagebewilligung zu befinden (E. 3).</w:t>
      </w:r>
    </w:p>
    <w:p>
      <w:pPr>
        <w:pStyle w:val="Heading2"/>
      </w:pPr>
      <w:r>
        <w:t>Erwägungen</w:t>
      </w:r>
    </w:p>
    <w:p>
      <w:r>
        <w:rPr>
          <w:b/>
        </w:rPr>
        <w:t>E. 3.1</w:t>
      </w:r>
    </w:p>
    <w:p>
      <w:r>
        <w:t>Il est de jurisprudence que l'autorisation de procéder, bien que consistant en un acte d'une autorité, n'est pas une décision sujette à recours; sa validité doit être examinée par le tribunal saisi de la cause ( ATF 139 III 273 consid. 2.3 p. 277). L'autorisation de procéder délivrée par l'autorité de conciliation revêt dès lors, du point de vue de son caractère définitif, le même statut qu'une décision ayant acquis force de chose jugée formelle (cf. ATF 139 III 486 consid. 3 p. 487 s.), de sorte que le délai pour déposer la demande devant le juge compétent ( art. 209 al. 3 CPC ) court dès sa notification ( ATF 138 III 615 consid. 2.3 p. 618 qui admet la suspension du délai pendant les féries). Seuls les frais fixés par l'autorité de conciliation peuvent faire l'objet d'un recours à la cour cantonale (cf. arrêt 4A_387/2013 du 17 février 2014 consid. 3.2, non publié in ATF 140 III 70 ).</w:t>
      </w:r>
    </w:p>
    <w:p>
      <w:r>
        <w:rPr>
          <w:b/>
        </w:rPr>
        <w:t>E. 3.2</w:t>
      </w:r>
    </w:p>
    <w:p>
      <w:r>
        <w:t>L'existence d'une autorisation de procéder valable, délivrée par l'autorité de conciliation, est une condition de recevabilité de la BGE 140 III 227 S. 230 demande (cf. art. 59 CPC ) que le tribunal doit examiner d'office en vertu de l' art. 60 CPC ( ATF 139 III 273 consid. 2.1 p. 275 s.). Le Tribunal fédéral a eu récemment l'occasion d'entreprendre un examen sous l'angle de l' art. 59 CPC . Dans le cadre d'un recours interjeté contre la décision d'entrée en matière du tribunal saisi, il s'est en effet penché sur la validité d'une autorisation de procéder délivrée préalablement par l'autorité de conciliation; il a jugé que la société demanderesse n'avait pas comparu personnellement à l'audience de conciliation et considéré qu'une des conditions de recevabilité de la demande n'était pas remplie (arrêt 4A_387/2013 déjà cité, consid. 3.2).</w:t>
      </w:r>
    </w:p>
    <w:p>
      <w:r>
        <w:rPr>
          <w:b/>
        </w:rPr>
        <w:t>E. 3.3</w:t>
      </w:r>
    </w:p>
    <w:p>
      <w:r>
        <w:t>En l'espèce, l'intimé ne disposait donc d'aucune voie de recours pour s'en prendre à l'autorisation de procéder délivrée par l'autorité de conciliation. C'est à tort que la cour cantonale s'est estimée compétente et qu'elle a demandé au juge conciliateur - après avoir annulé la dispense de comparution et considéré que la requête de conciliation était réputée retirée - que la cause soit rayée du rôle, laissant ainsi entendre, sans toutefois le dire expressément, que l'autorisation de procéder n'aurait pas dû être accordée et qu'elle était annulée. Il en résulte que le recours en matière civile formé par les recourantes doit être admis et que l'arrêt entrepris doit être annulé. La question de savoir si la décision est frappée de nullité absolue (cf. ATF 137 III 217 consid. 2.4.3 p. 225 s. et les arrêts cités) n'a pas besoin d'être résolue ici, la décision cantonale ayant été attaquée dans le délai fixé à l' art. 100 al. 1 LTF , de sorte qu'elle peut être annulée. L'arrêt attaqué est annulé et il est réformé en ce sens que le recours dirigé contre l'autorisation de procéder (notifiée le 27 mars 2013 par l'autorité de conciliation) est irrecevable. Il incombera à l'autorité compétente, devant laquelle la demande a été déposée le 3 juin 2013, de se prononcer, dans l'examen des conditions de recevabilité, quant à la validité de l'autorisation de procéder (l'autorisation étant donnée à chacune des demanderesses, il s'agit en réalité de sept autorisations de procéder) accordée par l'autorité de conciliation, étant précisé que cette question ne concerne plus I. SA qui a renoncé à poursuivre son action.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